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16" w:rsidRPr="003F62D5" w:rsidRDefault="00186216" w:rsidP="00186216">
      <w:pPr>
        <w:jc w:val="center"/>
        <w:rPr>
          <w:rFonts w:ascii="Arial" w:hAnsi="Arial" w:cs="Arial"/>
          <w:b/>
          <w:sz w:val="28"/>
          <w:szCs w:val="28"/>
        </w:rPr>
      </w:pPr>
      <w:bookmarkStart w:id="0" w:name="_GoBack"/>
      <w:bookmarkEnd w:id="0"/>
      <w:r w:rsidRPr="003F62D5">
        <w:rPr>
          <w:rFonts w:ascii="Arial" w:hAnsi="Arial" w:cs="Arial"/>
          <w:b/>
          <w:sz w:val="28"/>
          <w:szCs w:val="28"/>
        </w:rPr>
        <w:t>GLEN HOUSING ASSOCIATION</w:t>
      </w:r>
    </w:p>
    <w:p w:rsidR="00186216" w:rsidRPr="003F62D5" w:rsidRDefault="00186216" w:rsidP="00186216">
      <w:pPr>
        <w:jc w:val="center"/>
        <w:rPr>
          <w:rFonts w:ascii="Arial" w:hAnsi="Arial" w:cs="Arial"/>
          <w:b/>
          <w:sz w:val="28"/>
          <w:szCs w:val="28"/>
        </w:rPr>
      </w:pPr>
    </w:p>
    <w:p w:rsidR="00186216" w:rsidRPr="003F62D5" w:rsidRDefault="00186216" w:rsidP="00186216">
      <w:pPr>
        <w:jc w:val="center"/>
        <w:rPr>
          <w:rFonts w:ascii="Arial" w:hAnsi="Arial" w:cs="Arial"/>
          <w:b/>
          <w:sz w:val="28"/>
          <w:szCs w:val="28"/>
        </w:rPr>
      </w:pPr>
      <w:r w:rsidRPr="003F62D5">
        <w:rPr>
          <w:rFonts w:ascii="Arial" w:hAnsi="Arial" w:cs="Arial"/>
          <w:b/>
          <w:sz w:val="28"/>
          <w:szCs w:val="28"/>
        </w:rPr>
        <w:t>HEALTH &amp; SAFETY MANUAL (Version 2)</w:t>
      </w:r>
    </w:p>
    <w:p w:rsidR="00186216" w:rsidRPr="003F62D5" w:rsidRDefault="00186216" w:rsidP="00186216">
      <w:pPr>
        <w:jc w:val="center"/>
        <w:rPr>
          <w:rFonts w:ascii="Arial" w:hAnsi="Arial" w:cs="Arial"/>
          <w:b/>
          <w:sz w:val="28"/>
          <w:szCs w:val="28"/>
        </w:rPr>
      </w:pPr>
    </w:p>
    <w:p w:rsidR="00186216" w:rsidRPr="003F62D5" w:rsidRDefault="00186216" w:rsidP="00186216">
      <w:pPr>
        <w:jc w:val="center"/>
        <w:rPr>
          <w:rFonts w:ascii="Arial" w:hAnsi="Arial" w:cs="Arial"/>
          <w:b/>
          <w:sz w:val="28"/>
          <w:szCs w:val="28"/>
        </w:rPr>
      </w:pPr>
      <w:r w:rsidRPr="003F62D5">
        <w:rPr>
          <w:rFonts w:ascii="Arial" w:hAnsi="Arial" w:cs="Arial"/>
          <w:b/>
          <w:sz w:val="28"/>
          <w:szCs w:val="28"/>
        </w:rPr>
        <w:t>WATER SYSTEMS - LEGIONELLA</w:t>
      </w:r>
    </w:p>
    <w:p w:rsidR="00186216" w:rsidRPr="003F62D5" w:rsidRDefault="00186216" w:rsidP="00186216">
      <w:pPr>
        <w:ind w:left="720" w:hanging="720"/>
        <w:jc w:val="both"/>
        <w:rPr>
          <w:rFonts w:ascii="Arial" w:hAnsi="Arial" w:cs="Arial"/>
          <w:b/>
        </w:rPr>
      </w:pPr>
    </w:p>
    <w:p w:rsidR="00186216" w:rsidRPr="003F62D5" w:rsidRDefault="00186216" w:rsidP="00186216">
      <w:pPr>
        <w:ind w:left="720" w:hanging="720"/>
        <w:jc w:val="both"/>
        <w:rPr>
          <w:rFonts w:ascii="Arial" w:hAnsi="Arial" w:cs="Arial"/>
          <w:b/>
        </w:rPr>
      </w:pPr>
    </w:p>
    <w:p w:rsidR="003F62D5" w:rsidRDefault="003F62D5" w:rsidP="003F62D5">
      <w:pPr>
        <w:ind w:left="720" w:hanging="720"/>
        <w:jc w:val="both"/>
        <w:rPr>
          <w:rFonts w:ascii="Arial" w:hAnsi="Arial" w:cs="Arial"/>
          <w:b/>
        </w:rPr>
      </w:pPr>
    </w:p>
    <w:p w:rsidR="003F62D5" w:rsidRPr="003F62D5" w:rsidRDefault="003F62D5" w:rsidP="003F62D5">
      <w:pPr>
        <w:ind w:left="720" w:hanging="720"/>
        <w:jc w:val="both"/>
        <w:rPr>
          <w:rFonts w:ascii="Arial" w:hAnsi="Arial" w:cs="Arial"/>
        </w:rPr>
      </w:pPr>
      <w:r w:rsidRPr="003F62D5">
        <w:rPr>
          <w:rFonts w:ascii="Arial" w:hAnsi="Arial" w:cs="Arial"/>
          <w:b/>
        </w:rPr>
        <w:t>Purpose</w:t>
      </w:r>
    </w:p>
    <w:p w:rsidR="003F62D5" w:rsidRPr="003F62D5" w:rsidRDefault="003F62D5" w:rsidP="003F62D5">
      <w:pPr>
        <w:ind w:left="720" w:hanging="720"/>
        <w:jc w:val="both"/>
        <w:rPr>
          <w:rFonts w:ascii="Arial" w:hAnsi="Arial" w:cs="Arial"/>
        </w:rPr>
      </w:pPr>
    </w:p>
    <w:p w:rsidR="003F62D5" w:rsidRPr="003F62D5" w:rsidRDefault="003F62D5" w:rsidP="003F62D5">
      <w:pPr>
        <w:ind w:left="1440" w:hanging="720"/>
        <w:jc w:val="both"/>
        <w:rPr>
          <w:rFonts w:ascii="Arial" w:hAnsi="Arial" w:cs="Arial"/>
        </w:rPr>
      </w:pPr>
      <w:r w:rsidRPr="003F62D5">
        <w:rPr>
          <w:rFonts w:ascii="Arial" w:hAnsi="Arial" w:cs="Arial"/>
        </w:rPr>
        <w:t>1)</w:t>
      </w:r>
      <w:r w:rsidRPr="003F62D5">
        <w:rPr>
          <w:rFonts w:ascii="Arial" w:hAnsi="Arial" w:cs="Arial"/>
        </w:rPr>
        <w:tab/>
        <w:t>To reduce the risk of Legionella growth in associated water systems.</w:t>
      </w:r>
    </w:p>
    <w:p w:rsidR="003F62D5" w:rsidRPr="003F62D5" w:rsidRDefault="003F62D5" w:rsidP="003F62D5">
      <w:pPr>
        <w:jc w:val="both"/>
        <w:rPr>
          <w:rFonts w:ascii="Arial" w:hAnsi="Arial" w:cs="Arial"/>
        </w:rPr>
      </w:pPr>
    </w:p>
    <w:p w:rsidR="003F62D5" w:rsidRDefault="003F62D5" w:rsidP="003F62D5">
      <w:pPr>
        <w:jc w:val="both"/>
        <w:rPr>
          <w:rFonts w:ascii="Arial" w:hAnsi="Arial" w:cs="Arial"/>
          <w:b/>
        </w:rPr>
      </w:pPr>
    </w:p>
    <w:p w:rsidR="003F62D5" w:rsidRPr="003F62D5" w:rsidRDefault="003F62D5" w:rsidP="003F62D5">
      <w:pPr>
        <w:jc w:val="both"/>
        <w:rPr>
          <w:rFonts w:ascii="Arial" w:hAnsi="Arial" w:cs="Arial"/>
        </w:rPr>
      </w:pPr>
      <w:r w:rsidRPr="003F62D5">
        <w:rPr>
          <w:rFonts w:ascii="Arial" w:hAnsi="Arial" w:cs="Arial"/>
          <w:b/>
        </w:rPr>
        <w:t>References</w:t>
      </w:r>
    </w:p>
    <w:p w:rsidR="003F62D5" w:rsidRPr="003F62D5" w:rsidRDefault="003F62D5" w:rsidP="003F62D5">
      <w:pPr>
        <w:jc w:val="both"/>
        <w:rPr>
          <w:rFonts w:ascii="Arial" w:hAnsi="Arial" w:cs="Arial"/>
        </w:rPr>
      </w:pPr>
    </w:p>
    <w:p w:rsidR="003F62D5" w:rsidRPr="003F62D5" w:rsidRDefault="003F62D5" w:rsidP="003F62D5">
      <w:pPr>
        <w:ind w:left="720"/>
        <w:jc w:val="both"/>
        <w:rPr>
          <w:rFonts w:ascii="Arial" w:hAnsi="Arial" w:cs="Arial"/>
        </w:rPr>
      </w:pPr>
      <w:r w:rsidRPr="003F62D5">
        <w:rPr>
          <w:rFonts w:ascii="Arial" w:hAnsi="Arial" w:cs="Arial"/>
        </w:rPr>
        <w:t>1)</w:t>
      </w:r>
      <w:r w:rsidRPr="003F62D5">
        <w:rPr>
          <w:rFonts w:ascii="Arial" w:hAnsi="Arial" w:cs="Arial"/>
        </w:rPr>
        <w:tab/>
        <w:t>Health and Safety at Work Act etc. 1974</w:t>
      </w:r>
    </w:p>
    <w:p w:rsidR="003F62D5" w:rsidRPr="003F62D5" w:rsidRDefault="003F62D5" w:rsidP="003F62D5">
      <w:pPr>
        <w:ind w:left="720"/>
        <w:jc w:val="both"/>
        <w:rPr>
          <w:rFonts w:ascii="Arial" w:hAnsi="Arial" w:cs="Arial"/>
        </w:rPr>
      </w:pPr>
    </w:p>
    <w:p w:rsidR="003F62D5" w:rsidRPr="003F62D5" w:rsidRDefault="003F62D5" w:rsidP="003F62D5">
      <w:pPr>
        <w:ind w:left="720"/>
        <w:jc w:val="both"/>
        <w:rPr>
          <w:rFonts w:ascii="Arial" w:hAnsi="Arial" w:cs="Arial"/>
        </w:rPr>
      </w:pPr>
      <w:r w:rsidRPr="003F62D5">
        <w:rPr>
          <w:rFonts w:ascii="Arial" w:hAnsi="Arial" w:cs="Arial"/>
        </w:rPr>
        <w:t>2)</w:t>
      </w:r>
      <w:r w:rsidRPr="003F62D5">
        <w:rPr>
          <w:rFonts w:ascii="Arial" w:hAnsi="Arial" w:cs="Arial"/>
        </w:rPr>
        <w:tab/>
        <w:t xml:space="preserve">Management of Health and Safety at Work Regulations 1999 </w:t>
      </w:r>
    </w:p>
    <w:p w:rsidR="003F62D5" w:rsidRPr="003F62D5" w:rsidRDefault="003F62D5" w:rsidP="003F62D5">
      <w:pPr>
        <w:ind w:left="720"/>
        <w:jc w:val="both"/>
        <w:rPr>
          <w:rFonts w:ascii="Arial" w:hAnsi="Arial" w:cs="Arial"/>
        </w:rPr>
      </w:pPr>
    </w:p>
    <w:p w:rsidR="003F62D5" w:rsidRPr="003F62D5" w:rsidRDefault="003F62D5" w:rsidP="003F62D5">
      <w:pPr>
        <w:ind w:left="1440" w:hanging="720"/>
        <w:jc w:val="both"/>
        <w:rPr>
          <w:rFonts w:ascii="Arial" w:hAnsi="Arial" w:cs="Arial"/>
        </w:rPr>
      </w:pPr>
      <w:r w:rsidRPr="003F62D5">
        <w:rPr>
          <w:rFonts w:ascii="Arial" w:hAnsi="Arial" w:cs="Arial"/>
        </w:rPr>
        <w:t>3)</w:t>
      </w:r>
      <w:r w:rsidRPr="003F62D5">
        <w:rPr>
          <w:rFonts w:ascii="Arial" w:hAnsi="Arial" w:cs="Arial"/>
        </w:rPr>
        <w:tab/>
        <w:t>Control of Substances Hazardous to Health Regulations 2002, as amended</w:t>
      </w:r>
    </w:p>
    <w:p w:rsidR="003F62D5" w:rsidRPr="003F62D5" w:rsidRDefault="003F62D5" w:rsidP="003F62D5">
      <w:pPr>
        <w:ind w:left="720"/>
        <w:jc w:val="both"/>
        <w:rPr>
          <w:rFonts w:ascii="Arial" w:hAnsi="Arial" w:cs="Arial"/>
        </w:rPr>
      </w:pPr>
    </w:p>
    <w:p w:rsidR="003F62D5" w:rsidRPr="003F62D5" w:rsidRDefault="003F62D5" w:rsidP="003F62D5">
      <w:pPr>
        <w:ind w:left="1440" w:hanging="720"/>
        <w:jc w:val="both"/>
        <w:rPr>
          <w:rFonts w:ascii="Arial" w:hAnsi="Arial" w:cs="Arial"/>
        </w:rPr>
      </w:pPr>
      <w:r w:rsidRPr="003F62D5">
        <w:rPr>
          <w:rFonts w:ascii="Arial" w:hAnsi="Arial" w:cs="Arial"/>
        </w:rPr>
        <w:t>4)</w:t>
      </w:r>
      <w:r w:rsidRPr="003F62D5">
        <w:rPr>
          <w:rFonts w:ascii="Arial" w:hAnsi="Arial" w:cs="Arial"/>
        </w:rPr>
        <w:tab/>
        <w:t>L8 Legionnaires’ Disease - The control of Legionella bacteria in water systems, Approved Code of Practice and Guidance (4</w:t>
      </w:r>
      <w:r w:rsidRPr="003F62D5">
        <w:rPr>
          <w:rFonts w:ascii="Arial" w:hAnsi="Arial" w:cs="Arial"/>
          <w:vertAlign w:val="superscript"/>
        </w:rPr>
        <w:t>th</w:t>
      </w:r>
      <w:r w:rsidRPr="003F62D5">
        <w:rPr>
          <w:rFonts w:ascii="Arial" w:hAnsi="Arial" w:cs="Arial"/>
        </w:rPr>
        <w:t xml:space="preserve"> Edition)</w:t>
      </w:r>
    </w:p>
    <w:p w:rsidR="003F62D5" w:rsidRPr="003F62D5" w:rsidRDefault="003F62D5" w:rsidP="003F62D5">
      <w:pPr>
        <w:ind w:left="1440" w:hanging="720"/>
        <w:jc w:val="both"/>
        <w:rPr>
          <w:rFonts w:ascii="Arial" w:hAnsi="Arial" w:cs="Arial"/>
        </w:rPr>
      </w:pPr>
    </w:p>
    <w:p w:rsidR="003F62D5" w:rsidRPr="003F62D5" w:rsidRDefault="003F62D5" w:rsidP="003F62D5">
      <w:pPr>
        <w:ind w:left="1440" w:hanging="720"/>
        <w:jc w:val="both"/>
        <w:rPr>
          <w:rFonts w:ascii="Arial" w:hAnsi="Arial" w:cs="Arial"/>
        </w:rPr>
      </w:pPr>
      <w:r w:rsidRPr="003F62D5">
        <w:rPr>
          <w:rFonts w:ascii="Arial" w:hAnsi="Arial" w:cs="Arial"/>
        </w:rPr>
        <w:t>5)</w:t>
      </w:r>
      <w:r w:rsidRPr="003F62D5">
        <w:rPr>
          <w:rFonts w:ascii="Arial" w:hAnsi="Arial" w:cs="Arial"/>
        </w:rPr>
        <w:tab/>
        <w:t>HSG274 Legionnaires’ Disease – Technical Guidance (in 3 Parts) (2013)</w:t>
      </w:r>
    </w:p>
    <w:p w:rsidR="003F62D5" w:rsidRPr="003F62D5" w:rsidRDefault="003F62D5" w:rsidP="003F62D5">
      <w:pPr>
        <w:ind w:left="720"/>
        <w:jc w:val="both"/>
        <w:rPr>
          <w:rFonts w:ascii="Arial" w:hAnsi="Arial" w:cs="Arial"/>
        </w:rPr>
      </w:pPr>
    </w:p>
    <w:p w:rsidR="003F62D5" w:rsidRPr="003F62D5" w:rsidRDefault="003F62D5" w:rsidP="003F62D5">
      <w:pPr>
        <w:ind w:left="720"/>
        <w:jc w:val="both"/>
        <w:rPr>
          <w:rFonts w:ascii="Arial" w:hAnsi="Arial" w:cs="Arial"/>
        </w:rPr>
      </w:pPr>
      <w:r w:rsidRPr="003F62D5">
        <w:rPr>
          <w:rFonts w:ascii="Arial" w:hAnsi="Arial" w:cs="Arial"/>
        </w:rPr>
        <w:t>6)</w:t>
      </w:r>
      <w:r w:rsidRPr="003F62D5">
        <w:rPr>
          <w:rFonts w:ascii="Arial" w:hAnsi="Arial" w:cs="Arial"/>
        </w:rPr>
        <w:tab/>
        <w:t xml:space="preserve">IACL27 (rev2) Legionnaires’ Disease – A Guide for Employers </w:t>
      </w:r>
    </w:p>
    <w:p w:rsidR="003F62D5" w:rsidRPr="003F62D5" w:rsidRDefault="003F62D5" w:rsidP="003F62D5">
      <w:pPr>
        <w:ind w:left="720"/>
        <w:jc w:val="both"/>
        <w:rPr>
          <w:rFonts w:ascii="Arial" w:hAnsi="Arial" w:cs="Arial"/>
        </w:rPr>
      </w:pPr>
    </w:p>
    <w:p w:rsidR="003F62D5" w:rsidRPr="003F62D5" w:rsidRDefault="003F62D5" w:rsidP="003F62D5">
      <w:pPr>
        <w:ind w:left="1440" w:hanging="720"/>
        <w:jc w:val="both"/>
        <w:rPr>
          <w:rFonts w:ascii="Arial" w:hAnsi="Arial" w:cs="Arial"/>
        </w:rPr>
      </w:pPr>
      <w:r w:rsidRPr="003F62D5">
        <w:rPr>
          <w:rFonts w:ascii="Arial" w:hAnsi="Arial" w:cs="Arial"/>
        </w:rPr>
        <w:t>7)</w:t>
      </w:r>
      <w:r w:rsidRPr="003F62D5">
        <w:rPr>
          <w:rFonts w:ascii="Arial" w:hAnsi="Arial" w:cs="Arial"/>
        </w:rPr>
        <w:tab/>
        <w:t>INDG458 Legionnaires’ Disease – A brief guide for Duty Holders (2012)</w:t>
      </w:r>
    </w:p>
    <w:p w:rsidR="003F62D5" w:rsidRPr="003F62D5" w:rsidRDefault="003F62D5" w:rsidP="003F62D5">
      <w:pPr>
        <w:ind w:left="720"/>
        <w:jc w:val="both"/>
        <w:rPr>
          <w:rFonts w:ascii="Arial" w:hAnsi="Arial" w:cs="Arial"/>
        </w:rPr>
      </w:pPr>
    </w:p>
    <w:p w:rsidR="003F62D5" w:rsidRPr="003F62D5" w:rsidRDefault="003F62D5" w:rsidP="003F62D5">
      <w:pPr>
        <w:ind w:left="720"/>
        <w:jc w:val="both"/>
        <w:rPr>
          <w:rFonts w:ascii="Arial" w:hAnsi="Arial" w:cs="Arial"/>
        </w:rPr>
      </w:pPr>
      <w:r w:rsidRPr="003F62D5">
        <w:rPr>
          <w:rFonts w:ascii="Arial" w:hAnsi="Arial" w:cs="Arial"/>
        </w:rPr>
        <w:t>8)</w:t>
      </w:r>
      <w:r w:rsidRPr="003F62D5">
        <w:rPr>
          <w:rFonts w:ascii="Arial" w:hAnsi="Arial" w:cs="Arial"/>
        </w:rPr>
        <w:tab/>
        <w:t>HSG220 Health and Safety in Residential Care Homes (2001)</w:t>
      </w:r>
    </w:p>
    <w:p w:rsidR="003F62D5" w:rsidRPr="003F62D5" w:rsidRDefault="003F62D5" w:rsidP="003F62D5">
      <w:pPr>
        <w:jc w:val="both"/>
        <w:rPr>
          <w:rFonts w:ascii="Arial" w:hAnsi="Arial" w:cs="Arial"/>
        </w:rPr>
      </w:pPr>
    </w:p>
    <w:p w:rsidR="003F62D5" w:rsidRPr="003F62D5" w:rsidRDefault="003F62D5" w:rsidP="003F62D5">
      <w:pPr>
        <w:ind w:left="1440" w:hanging="720"/>
        <w:jc w:val="both"/>
        <w:rPr>
          <w:rFonts w:ascii="Arial" w:hAnsi="Arial" w:cs="Arial"/>
        </w:rPr>
      </w:pPr>
      <w:r w:rsidRPr="003F62D5">
        <w:rPr>
          <w:rFonts w:ascii="Arial" w:hAnsi="Arial" w:cs="Arial"/>
        </w:rPr>
        <w:t>9)</w:t>
      </w:r>
      <w:r w:rsidRPr="003F62D5">
        <w:rPr>
          <w:rFonts w:ascii="Arial" w:hAnsi="Arial" w:cs="Arial"/>
        </w:rPr>
        <w:tab/>
        <w:t>British Standard 8580:2010 - Water Quality: Risk Assessments for Legionella Control</w:t>
      </w:r>
    </w:p>
    <w:p w:rsidR="003F62D5" w:rsidRPr="003F62D5" w:rsidRDefault="003F62D5" w:rsidP="003F62D5">
      <w:pPr>
        <w:jc w:val="both"/>
        <w:rPr>
          <w:rFonts w:ascii="Arial" w:hAnsi="Arial" w:cs="Arial"/>
        </w:rPr>
      </w:pPr>
    </w:p>
    <w:p w:rsidR="003F62D5" w:rsidRDefault="003F62D5" w:rsidP="003F62D5">
      <w:pPr>
        <w:rPr>
          <w:rFonts w:ascii="Arial" w:hAnsi="Arial" w:cs="Arial"/>
          <w:b/>
          <w:bCs w:val="0"/>
        </w:rPr>
      </w:pPr>
    </w:p>
    <w:p w:rsidR="003F62D5" w:rsidRPr="003F62D5" w:rsidRDefault="003F62D5" w:rsidP="003F62D5">
      <w:pPr>
        <w:rPr>
          <w:rFonts w:ascii="Arial" w:hAnsi="Arial" w:cs="Arial"/>
          <w:b/>
        </w:rPr>
      </w:pPr>
      <w:r w:rsidRPr="003F62D5">
        <w:rPr>
          <w:rFonts w:ascii="Arial" w:hAnsi="Arial" w:cs="Arial"/>
          <w:b/>
          <w:bCs w:val="0"/>
        </w:rPr>
        <w:t>Key Legal Requirements</w:t>
      </w:r>
    </w:p>
    <w:p w:rsidR="003F62D5" w:rsidRPr="003F62D5" w:rsidRDefault="003F62D5" w:rsidP="003F62D5">
      <w:pPr>
        <w:keepNext/>
        <w:ind w:left="720"/>
        <w:jc w:val="both"/>
        <w:outlineLvl w:val="5"/>
        <w:rPr>
          <w:rFonts w:ascii="Arial" w:hAnsi="Arial" w:cs="Arial"/>
          <w:bCs w:val="0"/>
        </w:rPr>
      </w:pPr>
    </w:p>
    <w:p w:rsidR="003F62D5" w:rsidRPr="003F62D5" w:rsidRDefault="003F62D5" w:rsidP="003F62D5">
      <w:pPr>
        <w:rPr>
          <w:rFonts w:ascii="Arial" w:hAnsi="Arial" w:cs="Arial"/>
        </w:rPr>
      </w:pPr>
      <w:r w:rsidRPr="003F62D5">
        <w:rPr>
          <w:rFonts w:ascii="Arial" w:hAnsi="Arial" w:cs="Arial"/>
        </w:rPr>
        <w:t xml:space="preserve">See summary at Section 8 - see EVH website - </w:t>
      </w:r>
      <w:hyperlink r:id="rId6" w:history="1">
        <w:r w:rsidRPr="003F62D5">
          <w:rPr>
            <w:rStyle w:val="Hyperlink"/>
            <w:rFonts w:ascii="Arial" w:hAnsi="Arial" w:cs="Arial"/>
          </w:rPr>
          <w:t>www.evh.org.uk</w:t>
        </w:r>
      </w:hyperlink>
    </w:p>
    <w:p w:rsidR="003F62D5" w:rsidRPr="003F62D5" w:rsidRDefault="003F62D5" w:rsidP="003F62D5">
      <w:pPr>
        <w:jc w:val="both"/>
        <w:rPr>
          <w:rFonts w:ascii="Arial" w:hAnsi="Arial" w:cs="Arial"/>
        </w:rPr>
      </w:pPr>
    </w:p>
    <w:p w:rsidR="003F62D5" w:rsidRDefault="003F62D5" w:rsidP="003F62D5">
      <w:pPr>
        <w:rPr>
          <w:rFonts w:ascii="Arial" w:hAnsi="Arial" w:cs="Arial"/>
          <w:b/>
          <w:bCs w:val="0"/>
        </w:rPr>
      </w:pPr>
    </w:p>
    <w:p w:rsidR="003F62D5" w:rsidRPr="003F62D5" w:rsidRDefault="003F62D5" w:rsidP="003F62D5">
      <w:pPr>
        <w:rPr>
          <w:rFonts w:ascii="Arial" w:hAnsi="Arial" w:cs="Arial"/>
          <w:b/>
        </w:rPr>
      </w:pPr>
      <w:r w:rsidRPr="003F62D5">
        <w:rPr>
          <w:rFonts w:ascii="Arial" w:hAnsi="Arial" w:cs="Arial"/>
          <w:b/>
          <w:bCs w:val="0"/>
        </w:rPr>
        <w:t>Comment</w:t>
      </w:r>
    </w:p>
    <w:p w:rsidR="003F62D5" w:rsidRPr="003F62D5" w:rsidRDefault="003F62D5" w:rsidP="003F62D5">
      <w:pPr>
        <w:jc w:val="both"/>
        <w:rPr>
          <w:rFonts w:ascii="Arial" w:hAnsi="Arial" w:cs="Arial"/>
          <w:bCs w:val="0"/>
        </w:rPr>
      </w:pPr>
    </w:p>
    <w:p w:rsidR="003F62D5" w:rsidRPr="003F62D5" w:rsidRDefault="003F62D5" w:rsidP="003F62D5">
      <w:pPr>
        <w:widowControl/>
        <w:numPr>
          <w:ilvl w:val="0"/>
          <w:numId w:val="1"/>
        </w:numPr>
        <w:autoSpaceDE w:val="0"/>
        <w:autoSpaceDN w:val="0"/>
        <w:adjustRightInd w:val="0"/>
        <w:snapToGrid w:val="0"/>
        <w:jc w:val="both"/>
        <w:rPr>
          <w:rFonts w:ascii="Arial" w:eastAsia="Calibri" w:hAnsi="Arial" w:cs="Arial"/>
          <w:color w:val="000000"/>
          <w:szCs w:val="24"/>
        </w:rPr>
      </w:pPr>
      <w:r w:rsidRPr="003F62D5">
        <w:rPr>
          <w:rFonts w:ascii="Arial" w:eastAsia="Calibri" w:hAnsi="Arial" w:cs="Arial"/>
          <w:color w:val="000000"/>
          <w:szCs w:val="24"/>
        </w:rPr>
        <w:t xml:space="preserve">Legionnaires’ Disease is a type of pneumonia caused by inhaling airborne water droplets containing the viable Legionella bacterium. </w:t>
      </w:r>
      <w:r w:rsidRPr="003F62D5">
        <w:rPr>
          <w:rFonts w:ascii="Arial" w:eastAsia="Calibri" w:hAnsi="Arial" w:cs="Arial"/>
          <w:color w:val="000000"/>
          <w:szCs w:val="24"/>
          <w:lang w:val="en-US"/>
        </w:rPr>
        <w:t>Certain groups of people are known to be at higher risk of contracting Legionnaires’ disease than others; for example, men appear more su</w:t>
      </w:r>
      <w:r w:rsidRPr="003F62D5">
        <w:rPr>
          <w:rFonts w:ascii="Arial" w:eastAsia="Calibri" w:hAnsi="Arial" w:cs="Arial"/>
          <w:bCs w:val="0"/>
          <w:color w:val="000000"/>
          <w:szCs w:val="24"/>
          <w:lang w:val="en-US"/>
        </w:rPr>
        <w:t xml:space="preserve">sceptible than women, as do </w:t>
      </w:r>
      <w:r w:rsidRPr="003F62D5">
        <w:rPr>
          <w:rFonts w:ascii="Arial" w:eastAsia="Calibri" w:hAnsi="Arial" w:cs="Arial"/>
          <w:color w:val="000000"/>
          <w:szCs w:val="24"/>
        </w:rPr>
        <w:t xml:space="preserve">people over 45, smokers and heavy drinkers, people </w:t>
      </w:r>
      <w:r w:rsidRPr="003F62D5">
        <w:rPr>
          <w:rFonts w:ascii="Arial" w:eastAsia="Calibri" w:hAnsi="Arial" w:cs="Arial"/>
          <w:color w:val="000000"/>
          <w:szCs w:val="24"/>
        </w:rPr>
        <w:lastRenderedPageBreak/>
        <w:t xml:space="preserve">suffering from chronic respiratory or kidney disease, diabetes, lung and heart disease or anyone with an impaired immune system. </w:t>
      </w:r>
      <w:r w:rsidRPr="003F62D5">
        <w:rPr>
          <w:rFonts w:ascii="Arial" w:eastAsia="Calibri" w:hAnsi="Arial" w:cs="Arial"/>
          <w:color w:val="000000"/>
          <w:szCs w:val="24"/>
          <w:lang w:val="en-US"/>
        </w:rPr>
        <w:t xml:space="preserve">(Ref.: L8 </w:t>
      </w:r>
      <w:r w:rsidRPr="003F62D5">
        <w:rPr>
          <w:rFonts w:ascii="Arial" w:eastAsia="Calibri" w:hAnsi="Arial" w:cs="Arial"/>
          <w:color w:val="000000"/>
          <w:szCs w:val="24"/>
        </w:rPr>
        <w:t>Legionnaires’ Disease</w:t>
      </w:r>
      <w:r w:rsidRPr="003F62D5">
        <w:rPr>
          <w:rFonts w:ascii="Arial" w:eastAsia="Calibri" w:hAnsi="Arial" w:cs="Arial"/>
          <w:color w:val="000000"/>
          <w:szCs w:val="24"/>
          <w:lang w:val="en-US"/>
        </w:rPr>
        <w:t>).</w:t>
      </w:r>
    </w:p>
    <w:p w:rsidR="003F62D5" w:rsidRPr="003F62D5" w:rsidRDefault="003F62D5" w:rsidP="003F62D5">
      <w:pPr>
        <w:widowControl/>
        <w:autoSpaceDE w:val="0"/>
        <w:autoSpaceDN w:val="0"/>
        <w:adjustRightInd w:val="0"/>
        <w:ind w:left="720"/>
        <w:jc w:val="both"/>
        <w:rPr>
          <w:rFonts w:ascii="Arial" w:eastAsia="Calibri" w:hAnsi="Arial" w:cs="Arial"/>
          <w:color w:val="000000"/>
          <w:szCs w:val="24"/>
        </w:rPr>
      </w:pPr>
    </w:p>
    <w:p w:rsidR="003F62D5" w:rsidRPr="003F62D5" w:rsidRDefault="003F62D5" w:rsidP="003F62D5">
      <w:pPr>
        <w:widowControl/>
        <w:numPr>
          <w:ilvl w:val="0"/>
          <w:numId w:val="1"/>
        </w:numPr>
        <w:autoSpaceDE w:val="0"/>
        <w:autoSpaceDN w:val="0"/>
        <w:adjustRightInd w:val="0"/>
        <w:snapToGrid w:val="0"/>
        <w:jc w:val="both"/>
        <w:rPr>
          <w:rFonts w:ascii="Arial" w:eastAsia="Calibri" w:hAnsi="Arial" w:cs="Arial"/>
          <w:color w:val="000000"/>
          <w:szCs w:val="24"/>
        </w:rPr>
      </w:pPr>
      <w:r w:rsidRPr="003F62D5">
        <w:rPr>
          <w:rFonts w:ascii="Arial" w:eastAsia="Calibri" w:hAnsi="Arial" w:cs="Arial"/>
          <w:color w:val="000000"/>
          <w:szCs w:val="24"/>
        </w:rPr>
        <w:t>Water temperatures in the range of 20 – 45</w:t>
      </w:r>
      <w:r w:rsidRPr="003F62D5">
        <w:rPr>
          <w:rFonts w:ascii="Arial" w:eastAsia="Calibri" w:hAnsi="Arial" w:cs="Arial"/>
          <w:color w:val="000000"/>
          <w:szCs w:val="24"/>
          <w:vertAlign w:val="superscript"/>
        </w:rPr>
        <w:t>o</w:t>
      </w:r>
      <w:r w:rsidRPr="003F62D5">
        <w:rPr>
          <w:rFonts w:ascii="Arial" w:eastAsia="Calibri" w:hAnsi="Arial" w:cs="Arial"/>
          <w:color w:val="000000"/>
          <w:szCs w:val="24"/>
        </w:rPr>
        <w:t>C favour the growth of Legionella in water systems. It is uncommon to find proliferation below 20</w:t>
      </w:r>
      <w:r w:rsidRPr="003F62D5">
        <w:rPr>
          <w:rFonts w:ascii="Arial" w:eastAsia="Calibri" w:hAnsi="Arial" w:cs="Arial"/>
          <w:color w:val="000000"/>
          <w:szCs w:val="24"/>
          <w:vertAlign w:val="superscript"/>
        </w:rPr>
        <w:t>o</w:t>
      </w:r>
      <w:r w:rsidRPr="003F62D5">
        <w:rPr>
          <w:rFonts w:ascii="Arial" w:eastAsia="Calibri" w:hAnsi="Arial" w:cs="Arial"/>
          <w:color w:val="000000"/>
          <w:szCs w:val="24"/>
        </w:rPr>
        <w:t>C and it will not survive above 60</w:t>
      </w:r>
      <w:r w:rsidRPr="003F62D5">
        <w:rPr>
          <w:rFonts w:ascii="Arial" w:eastAsia="Calibri" w:hAnsi="Arial" w:cs="Arial"/>
          <w:color w:val="000000"/>
          <w:szCs w:val="24"/>
          <w:vertAlign w:val="superscript"/>
        </w:rPr>
        <w:t>o</w:t>
      </w:r>
      <w:r w:rsidRPr="003F62D5">
        <w:rPr>
          <w:rFonts w:ascii="Arial" w:eastAsia="Calibri" w:hAnsi="Arial" w:cs="Arial"/>
          <w:color w:val="000000"/>
          <w:szCs w:val="24"/>
        </w:rPr>
        <w:t>C. In addition to temperature control, other methods of protection include ionisation, UV light, chlorine dioxide, ozone treatment or thermal disinfection.</w:t>
      </w:r>
    </w:p>
    <w:p w:rsidR="003F62D5" w:rsidRPr="003F62D5" w:rsidRDefault="003F62D5" w:rsidP="003F62D5">
      <w:pPr>
        <w:widowControl/>
        <w:autoSpaceDE w:val="0"/>
        <w:autoSpaceDN w:val="0"/>
        <w:adjustRightInd w:val="0"/>
        <w:ind w:left="1440"/>
        <w:jc w:val="both"/>
        <w:rPr>
          <w:rFonts w:ascii="Arial" w:eastAsia="Calibri" w:hAnsi="Arial" w:cs="Arial"/>
          <w:color w:val="000000"/>
          <w:szCs w:val="24"/>
        </w:rPr>
      </w:pPr>
    </w:p>
    <w:p w:rsidR="003F62D5" w:rsidRPr="003F62D5" w:rsidRDefault="003F62D5" w:rsidP="003F62D5">
      <w:pPr>
        <w:widowControl/>
        <w:numPr>
          <w:ilvl w:val="0"/>
          <w:numId w:val="1"/>
        </w:numPr>
        <w:autoSpaceDE w:val="0"/>
        <w:autoSpaceDN w:val="0"/>
        <w:adjustRightInd w:val="0"/>
        <w:snapToGrid w:val="0"/>
        <w:jc w:val="both"/>
        <w:rPr>
          <w:rFonts w:ascii="Arial" w:eastAsia="Calibri" w:hAnsi="Arial" w:cs="Arial"/>
          <w:color w:val="000000"/>
          <w:szCs w:val="24"/>
        </w:rPr>
      </w:pPr>
      <w:r w:rsidRPr="003F62D5">
        <w:rPr>
          <w:rFonts w:ascii="Arial" w:eastAsia="Calibri" w:hAnsi="Arial" w:cs="Arial"/>
          <w:color w:val="000000"/>
          <w:szCs w:val="24"/>
        </w:rPr>
        <w:t>Under general Health &amp; Safety Law, as an employer or person in control of a premise (e.g. a landlord), you have Health and Safety duties and need to take suitable precautions to prevent or control the risk of exposure to legionella.</w:t>
      </w:r>
    </w:p>
    <w:p w:rsidR="003F62D5" w:rsidRPr="003F62D5" w:rsidRDefault="003F62D5" w:rsidP="003F62D5">
      <w:pPr>
        <w:jc w:val="both"/>
        <w:rPr>
          <w:rFonts w:ascii="Arial" w:hAnsi="Arial" w:cs="Arial"/>
          <w:b/>
        </w:rPr>
      </w:pPr>
    </w:p>
    <w:p w:rsidR="003F62D5" w:rsidRDefault="003F62D5" w:rsidP="003F62D5">
      <w:pPr>
        <w:jc w:val="both"/>
        <w:rPr>
          <w:rFonts w:ascii="Arial" w:hAnsi="Arial" w:cs="Arial"/>
          <w:b/>
        </w:rPr>
      </w:pPr>
    </w:p>
    <w:p w:rsidR="003F62D5" w:rsidRPr="003F62D5" w:rsidRDefault="003F62D5" w:rsidP="003F62D5">
      <w:pPr>
        <w:jc w:val="both"/>
        <w:rPr>
          <w:rFonts w:ascii="Arial" w:hAnsi="Arial" w:cs="Arial"/>
        </w:rPr>
      </w:pPr>
      <w:r w:rsidRPr="003F62D5">
        <w:rPr>
          <w:rFonts w:ascii="Arial" w:hAnsi="Arial" w:cs="Arial"/>
          <w:b/>
        </w:rPr>
        <w:t>Procedures</w:t>
      </w:r>
      <w:r w:rsidRPr="003F62D5">
        <w:rPr>
          <w:rFonts w:ascii="Arial" w:hAnsi="Arial" w:cs="Arial"/>
        </w:rPr>
        <w:t xml:space="preserve"> </w:t>
      </w:r>
    </w:p>
    <w:p w:rsidR="003F62D5" w:rsidRPr="003F62D5" w:rsidRDefault="003F62D5" w:rsidP="003F62D5">
      <w:pPr>
        <w:jc w:val="both"/>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 xml:space="preserve">A suitable and sufficient Risk Assessment will be carried out to identify and assess the risk of </w:t>
      </w:r>
      <w:proofErr w:type="spellStart"/>
      <w:r w:rsidRPr="003F62D5">
        <w:rPr>
          <w:rFonts w:ascii="Arial" w:hAnsi="Arial" w:cs="Arial"/>
        </w:rPr>
        <w:t>Legionellosis</w:t>
      </w:r>
      <w:proofErr w:type="spellEnd"/>
      <w:r w:rsidRPr="003F62D5">
        <w:rPr>
          <w:rFonts w:ascii="Arial" w:hAnsi="Arial" w:cs="Arial"/>
        </w:rPr>
        <w:t xml:space="preserve"> occurring from water sources on the Organisation’s premises and where the Organisation has responsibilities for the water systems.  The risk assessment will be reviewed at regular intervals (defined by the Organisation) or where there is reason to suspect its validity.</w:t>
      </w:r>
    </w:p>
    <w:p w:rsidR="003F62D5" w:rsidRPr="003F62D5" w:rsidRDefault="003F62D5" w:rsidP="003F62D5">
      <w:pPr>
        <w:ind w:left="1080"/>
        <w:contextualSpacing/>
        <w:jc w:val="both"/>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A written scheme will be prepared for preventing and/or controlling the risk.</w:t>
      </w:r>
    </w:p>
    <w:p w:rsidR="003F62D5" w:rsidRPr="003F62D5" w:rsidRDefault="003F62D5" w:rsidP="003F62D5">
      <w:pPr>
        <w:ind w:left="720"/>
        <w:contextualSpacing/>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Control measures will be implemented, managed and monitored by competent persons as detailed in the written scheme.</w:t>
      </w:r>
    </w:p>
    <w:p w:rsidR="003F62D5" w:rsidRPr="003F62D5" w:rsidRDefault="003F62D5" w:rsidP="003F62D5">
      <w:pPr>
        <w:ind w:left="720"/>
        <w:contextualSpacing/>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Records will be maintained and kept for the duration of their validity and for a further 5 years.</w:t>
      </w:r>
    </w:p>
    <w:p w:rsidR="003F62D5" w:rsidRPr="003F62D5" w:rsidRDefault="003F62D5" w:rsidP="003F62D5">
      <w:pPr>
        <w:ind w:left="720"/>
        <w:contextualSpacing/>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A competent person will be appointed with sufficient authority and knowledge to manage and control the legionella risk.</w:t>
      </w:r>
    </w:p>
    <w:p w:rsidR="003F62D5" w:rsidRPr="003F62D5" w:rsidRDefault="003F62D5" w:rsidP="003F62D5">
      <w:pPr>
        <w:ind w:left="720"/>
        <w:contextualSpacing/>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 xml:space="preserve">For further guidance on inspection frequencies see </w:t>
      </w:r>
      <w:hyperlink r:id="rId7" w:anchor="_Hot_and_cold" w:history="1">
        <w:r w:rsidRPr="003F62D5">
          <w:rPr>
            <w:rStyle w:val="Hyperlink"/>
            <w:rFonts w:ascii="Arial" w:hAnsi="Arial" w:cs="Arial"/>
          </w:rPr>
          <w:t>Appendix 31</w:t>
        </w:r>
      </w:hyperlink>
      <w:r w:rsidRPr="003F62D5">
        <w:rPr>
          <w:rFonts w:ascii="Arial" w:hAnsi="Arial" w:cs="Arial"/>
        </w:rPr>
        <w:t xml:space="preserve">.  </w:t>
      </w:r>
    </w:p>
    <w:p w:rsidR="003F62D5" w:rsidRPr="003F62D5" w:rsidRDefault="003F62D5" w:rsidP="003F62D5">
      <w:pPr>
        <w:ind w:left="720"/>
        <w:contextualSpacing/>
        <w:rPr>
          <w:rFonts w:ascii="Arial" w:hAnsi="Arial" w:cs="Arial"/>
        </w:rPr>
      </w:pPr>
    </w:p>
    <w:p w:rsidR="003F62D5" w:rsidRPr="003F62D5" w:rsidRDefault="003F62D5" w:rsidP="003F62D5">
      <w:pPr>
        <w:numPr>
          <w:ilvl w:val="0"/>
          <w:numId w:val="2"/>
        </w:numPr>
        <w:snapToGrid w:val="0"/>
        <w:contextualSpacing/>
        <w:jc w:val="both"/>
        <w:rPr>
          <w:rFonts w:ascii="Arial" w:hAnsi="Arial" w:cs="Arial"/>
        </w:rPr>
      </w:pPr>
      <w:r w:rsidRPr="003F62D5">
        <w:rPr>
          <w:rFonts w:ascii="Arial" w:hAnsi="Arial" w:cs="Arial"/>
        </w:rPr>
        <w:t>Further general information:</w:t>
      </w:r>
    </w:p>
    <w:p w:rsidR="003F62D5" w:rsidRPr="003F62D5" w:rsidRDefault="003F62D5" w:rsidP="003F62D5">
      <w:pPr>
        <w:ind w:left="720"/>
        <w:contextualSpacing/>
        <w:rPr>
          <w:rFonts w:ascii="Arial" w:hAnsi="Arial" w:cs="Arial"/>
        </w:rPr>
      </w:pPr>
    </w:p>
    <w:p w:rsidR="003F62D5" w:rsidRPr="003F62D5" w:rsidRDefault="003F62D5" w:rsidP="003F62D5">
      <w:pPr>
        <w:numPr>
          <w:ilvl w:val="1"/>
          <w:numId w:val="2"/>
        </w:numPr>
        <w:snapToGrid w:val="0"/>
        <w:contextualSpacing/>
        <w:jc w:val="both"/>
        <w:rPr>
          <w:rFonts w:ascii="Arial" w:hAnsi="Arial" w:cs="Arial"/>
        </w:rPr>
      </w:pPr>
      <w:r w:rsidRPr="003F62D5">
        <w:rPr>
          <w:rFonts w:ascii="Arial" w:hAnsi="Arial" w:cs="Arial"/>
        </w:rPr>
        <w:t>Hot water will be stored at a temperature of at least 60</w:t>
      </w:r>
      <w:r w:rsidRPr="003F62D5">
        <w:rPr>
          <w:rFonts w:ascii="Arial" w:hAnsi="Arial" w:cs="Arial"/>
          <w:vertAlign w:val="superscript"/>
        </w:rPr>
        <w:t>o</w:t>
      </w:r>
      <w:r w:rsidRPr="003F62D5">
        <w:rPr>
          <w:rFonts w:ascii="Arial" w:hAnsi="Arial" w:cs="Arial"/>
        </w:rPr>
        <w:t>C.</w:t>
      </w:r>
    </w:p>
    <w:p w:rsidR="003F62D5" w:rsidRPr="003F62D5" w:rsidRDefault="003F62D5" w:rsidP="003F62D5">
      <w:pPr>
        <w:ind w:left="1800"/>
        <w:contextualSpacing/>
        <w:jc w:val="both"/>
        <w:rPr>
          <w:rFonts w:ascii="Arial" w:hAnsi="Arial" w:cs="Arial"/>
        </w:rPr>
      </w:pPr>
    </w:p>
    <w:p w:rsidR="003F62D5" w:rsidRPr="003F62D5" w:rsidRDefault="003F62D5" w:rsidP="003F62D5">
      <w:pPr>
        <w:numPr>
          <w:ilvl w:val="1"/>
          <w:numId w:val="2"/>
        </w:numPr>
        <w:snapToGrid w:val="0"/>
        <w:contextualSpacing/>
        <w:jc w:val="both"/>
        <w:rPr>
          <w:rFonts w:ascii="Arial" w:hAnsi="Arial" w:cs="Arial"/>
        </w:rPr>
      </w:pPr>
      <w:r w:rsidRPr="003F62D5">
        <w:rPr>
          <w:rFonts w:ascii="Arial" w:hAnsi="Arial" w:cs="Arial"/>
        </w:rPr>
        <w:t>Water pipes will be as short and direct as possible and pipes and water tanks will be effectively insulated. Tanks will be protected against contamination and materials used which do not encourage Legionella growth.</w:t>
      </w:r>
    </w:p>
    <w:p w:rsidR="003F62D5" w:rsidRPr="003F62D5" w:rsidRDefault="003F62D5" w:rsidP="003F62D5">
      <w:pPr>
        <w:ind w:left="720"/>
        <w:contextualSpacing/>
        <w:rPr>
          <w:rFonts w:ascii="Arial" w:hAnsi="Arial" w:cs="Arial"/>
        </w:rPr>
      </w:pPr>
    </w:p>
    <w:p w:rsidR="003F62D5" w:rsidRPr="003F62D5" w:rsidRDefault="003F62D5" w:rsidP="003F62D5">
      <w:pPr>
        <w:numPr>
          <w:ilvl w:val="1"/>
          <w:numId w:val="2"/>
        </w:numPr>
        <w:snapToGrid w:val="0"/>
        <w:contextualSpacing/>
        <w:jc w:val="both"/>
        <w:rPr>
          <w:rFonts w:ascii="Arial" w:hAnsi="Arial" w:cs="Arial"/>
        </w:rPr>
      </w:pPr>
      <w:r w:rsidRPr="003F62D5">
        <w:rPr>
          <w:rFonts w:ascii="Arial" w:hAnsi="Arial" w:cs="Arial"/>
        </w:rPr>
        <w:t>Hot water output from each outlet will reach 50</w:t>
      </w:r>
      <w:r w:rsidRPr="003F62D5">
        <w:rPr>
          <w:rFonts w:ascii="Arial" w:hAnsi="Arial" w:cs="Arial"/>
          <w:vertAlign w:val="superscript"/>
        </w:rPr>
        <w:t>o</w:t>
      </w:r>
      <w:r w:rsidRPr="003F62D5">
        <w:rPr>
          <w:rFonts w:ascii="Arial" w:hAnsi="Arial" w:cs="Arial"/>
        </w:rPr>
        <w:t>C within 1 minute of running (55</w:t>
      </w:r>
      <w:r w:rsidRPr="003F62D5">
        <w:rPr>
          <w:rFonts w:ascii="Arial" w:hAnsi="Arial" w:cs="Arial"/>
          <w:vertAlign w:val="superscript"/>
        </w:rPr>
        <w:t>o</w:t>
      </w:r>
      <w:r w:rsidRPr="003F62D5">
        <w:rPr>
          <w:rFonts w:ascii="Arial" w:hAnsi="Arial" w:cs="Arial"/>
        </w:rPr>
        <w:t>C in health care premises)</w:t>
      </w:r>
    </w:p>
    <w:p w:rsidR="003F62D5" w:rsidRPr="003F62D5" w:rsidRDefault="003F62D5" w:rsidP="003F62D5">
      <w:pPr>
        <w:ind w:left="720"/>
        <w:contextualSpacing/>
        <w:rPr>
          <w:rFonts w:ascii="Arial" w:hAnsi="Arial" w:cs="Arial"/>
        </w:rPr>
      </w:pPr>
    </w:p>
    <w:p w:rsidR="003F62D5" w:rsidRDefault="003F62D5" w:rsidP="003F62D5">
      <w:pPr>
        <w:snapToGrid w:val="0"/>
        <w:ind w:left="1800"/>
        <w:contextualSpacing/>
        <w:jc w:val="both"/>
        <w:rPr>
          <w:rFonts w:ascii="Arial" w:hAnsi="Arial" w:cs="Arial"/>
        </w:rPr>
      </w:pPr>
    </w:p>
    <w:p w:rsidR="003F62D5" w:rsidRDefault="003F62D5" w:rsidP="003F62D5">
      <w:pPr>
        <w:pStyle w:val="ListParagraph"/>
        <w:rPr>
          <w:rFonts w:ascii="Arial" w:hAnsi="Arial" w:cs="Arial"/>
        </w:rPr>
      </w:pPr>
    </w:p>
    <w:p w:rsidR="003F62D5" w:rsidRPr="003F62D5" w:rsidRDefault="003F62D5" w:rsidP="003F62D5">
      <w:pPr>
        <w:numPr>
          <w:ilvl w:val="1"/>
          <w:numId w:val="2"/>
        </w:numPr>
        <w:snapToGrid w:val="0"/>
        <w:contextualSpacing/>
        <w:jc w:val="both"/>
        <w:rPr>
          <w:rFonts w:ascii="Arial" w:hAnsi="Arial" w:cs="Arial"/>
        </w:rPr>
      </w:pPr>
      <w:r w:rsidRPr="003F62D5">
        <w:rPr>
          <w:rFonts w:ascii="Arial" w:hAnsi="Arial" w:cs="Arial"/>
        </w:rPr>
        <w:t>Cold water will be stored and distributed at a temperature of less than 20</w:t>
      </w:r>
      <w:r w:rsidRPr="003F62D5">
        <w:rPr>
          <w:rFonts w:ascii="Arial" w:hAnsi="Arial" w:cs="Arial"/>
          <w:vertAlign w:val="superscript"/>
        </w:rPr>
        <w:t>o</w:t>
      </w:r>
      <w:r w:rsidRPr="003F62D5">
        <w:rPr>
          <w:rFonts w:ascii="Arial" w:hAnsi="Arial" w:cs="Arial"/>
        </w:rPr>
        <w:t>C.</w:t>
      </w:r>
    </w:p>
    <w:p w:rsidR="003F62D5" w:rsidRPr="003F62D5" w:rsidRDefault="003F62D5" w:rsidP="003F62D5">
      <w:pPr>
        <w:ind w:left="720"/>
        <w:contextualSpacing/>
        <w:rPr>
          <w:rFonts w:ascii="Arial" w:hAnsi="Arial" w:cs="Arial"/>
        </w:rPr>
      </w:pPr>
    </w:p>
    <w:p w:rsidR="003F62D5" w:rsidRPr="003F62D5" w:rsidRDefault="003F62D5" w:rsidP="003F62D5">
      <w:pPr>
        <w:numPr>
          <w:ilvl w:val="1"/>
          <w:numId w:val="2"/>
        </w:numPr>
        <w:snapToGrid w:val="0"/>
        <w:contextualSpacing/>
        <w:jc w:val="both"/>
        <w:rPr>
          <w:rFonts w:ascii="Arial" w:hAnsi="Arial" w:cs="Arial"/>
        </w:rPr>
      </w:pPr>
      <w:r w:rsidRPr="003F62D5">
        <w:rPr>
          <w:rFonts w:ascii="Arial" w:hAnsi="Arial" w:cs="Arial"/>
        </w:rPr>
        <w:t>Where water is used or stored for consumption in any devices, e.g. water coolers, tea urns, drinks machines etc., an effective system of regular cleaning and disinfecting will be introduced, in accordance with manufacturer’s instructions.</w:t>
      </w:r>
    </w:p>
    <w:p w:rsidR="003F62D5" w:rsidRPr="003F62D5" w:rsidRDefault="003F62D5" w:rsidP="003F62D5">
      <w:pPr>
        <w:rPr>
          <w:rFonts w:ascii="Arial" w:hAnsi="Arial" w:cs="Arial"/>
          <w:sz w:val="20"/>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3F62D5" w:rsidRPr="003F62D5" w:rsidRDefault="003F62D5" w:rsidP="003F62D5">
      <w:pPr>
        <w:rPr>
          <w:rFonts w:ascii="Arial" w:hAnsi="Arial" w:cs="Arial"/>
        </w:rPr>
      </w:pPr>
    </w:p>
    <w:p w:rsidR="00601F6E" w:rsidRPr="003F62D5" w:rsidRDefault="00601F6E" w:rsidP="00186216">
      <w:pPr>
        <w:ind w:left="720" w:hanging="720"/>
        <w:jc w:val="both"/>
        <w:rPr>
          <w:rFonts w:ascii="Arial" w:hAnsi="Arial" w:cs="Arial"/>
          <w:b/>
        </w:rPr>
      </w:pPr>
    </w:p>
    <w:sectPr w:rsidR="00601F6E" w:rsidRPr="003F62D5" w:rsidSect="00601F6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1F2"/>
    <w:multiLevelType w:val="hybridMultilevel"/>
    <w:tmpl w:val="26CCCC7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9F93544"/>
    <w:multiLevelType w:val="hybridMultilevel"/>
    <w:tmpl w:val="C1489022"/>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16"/>
    <w:rsid w:val="00186216"/>
    <w:rsid w:val="001B1B4A"/>
    <w:rsid w:val="0039445C"/>
    <w:rsid w:val="003F62D5"/>
    <w:rsid w:val="00601F6E"/>
    <w:rsid w:val="00780FDD"/>
    <w:rsid w:val="00D002FE"/>
    <w:rsid w:val="00DE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327F4-BAB9-4A79-8E76-8F0680D0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16"/>
    <w:pPr>
      <w:widowControl w:val="0"/>
      <w:spacing w:after="0" w:line="240" w:lineRule="auto"/>
    </w:pPr>
    <w:rPr>
      <w:rFonts w:ascii="Times New Roman" w:eastAsia="Times New Roman" w:hAnsi="Times New Roman" w:cs="Times New Roman"/>
      <w:bCs/>
      <w:snapToGrid w:val="0"/>
      <w:sz w:val="24"/>
      <w:szCs w:val="20"/>
    </w:rPr>
  </w:style>
  <w:style w:type="paragraph" w:styleId="Heading1">
    <w:name w:val="heading 1"/>
    <w:basedOn w:val="Normal"/>
    <w:next w:val="Normal"/>
    <w:link w:val="Heading1Char"/>
    <w:autoRedefine/>
    <w:qFormat/>
    <w:rsid w:val="00186216"/>
    <w:pPr>
      <w:keepNext/>
      <w:widowControl/>
      <w:tabs>
        <w:tab w:val="left" w:pos="-142"/>
        <w:tab w:val="left" w:pos="851"/>
        <w:tab w:val="left" w:pos="993"/>
        <w:tab w:val="left" w:pos="1134"/>
      </w:tabs>
      <w:suppressAutoHyphens/>
      <w:jc w:val="center"/>
      <w:outlineLvl w:val="0"/>
    </w:pPr>
    <w:rPr>
      <w:snapToGrid/>
      <w:spacing w:val="-3"/>
      <w:lang w:val="en-US"/>
    </w:rPr>
  </w:style>
  <w:style w:type="paragraph" w:styleId="Heading6">
    <w:name w:val="heading 6"/>
    <w:basedOn w:val="Normal"/>
    <w:next w:val="Normal"/>
    <w:link w:val="Heading6Char"/>
    <w:qFormat/>
    <w:rsid w:val="00186216"/>
    <w:pPr>
      <w:keepNext/>
      <w:ind w:left="72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216"/>
    <w:rPr>
      <w:rFonts w:ascii="Times New Roman" w:eastAsia="Times New Roman" w:hAnsi="Times New Roman" w:cs="Times New Roman"/>
      <w:bCs/>
      <w:spacing w:val="-3"/>
      <w:sz w:val="24"/>
      <w:szCs w:val="20"/>
      <w:lang w:val="en-US"/>
    </w:rPr>
  </w:style>
  <w:style w:type="character" w:customStyle="1" w:styleId="Heading6Char">
    <w:name w:val="Heading 6 Char"/>
    <w:basedOn w:val="DefaultParagraphFont"/>
    <w:link w:val="Heading6"/>
    <w:rsid w:val="00186216"/>
    <w:rPr>
      <w:rFonts w:ascii="Times New Roman" w:eastAsia="Times New Roman" w:hAnsi="Times New Roman" w:cs="Times New Roman"/>
      <w:bCs/>
      <w:snapToGrid w:val="0"/>
      <w:sz w:val="24"/>
      <w:szCs w:val="20"/>
    </w:rPr>
  </w:style>
  <w:style w:type="character" w:styleId="Hyperlink">
    <w:name w:val="Hyperlink"/>
    <w:basedOn w:val="DefaultParagraphFont"/>
    <w:rsid w:val="00186216"/>
    <w:rPr>
      <w:color w:val="0000FF"/>
      <w:u w:val="single"/>
    </w:rPr>
  </w:style>
  <w:style w:type="paragraph" w:styleId="CommentText">
    <w:name w:val="annotation text"/>
    <w:basedOn w:val="Normal"/>
    <w:link w:val="CommentTextChar"/>
    <w:uiPriority w:val="99"/>
    <w:semiHidden/>
    <w:unhideWhenUsed/>
    <w:rsid w:val="00186216"/>
    <w:rPr>
      <w:sz w:val="20"/>
    </w:rPr>
  </w:style>
  <w:style w:type="character" w:customStyle="1" w:styleId="CommentTextChar">
    <w:name w:val="Comment Text Char"/>
    <w:basedOn w:val="DefaultParagraphFont"/>
    <w:link w:val="CommentText"/>
    <w:uiPriority w:val="99"/>
    <w:semiHidden/>
    <w:rsid w:val="00186216"/>
    <w:rPr>
      <w:rFonts w:ascii="Times New Roman" w:eastAsia="Times New Roman" w:hAnsi="Times New Roman" w:cs="Times New Roman"/>
      <w:bCs/>
      <w:snapToGrid w:val="0"/>
      <w:sz w:val="20"/>
      <w:szCs w:val="20"/>
    </w:rPr>
  </w:style>
  <w:style w:type="paragraph" w:styleId="CommentSubject">
    <w:name w:val="annotation subject"/>
    <w:basedOn w:val="CommentText"/>
    <w:next w:val="CommentText"/>
    <w:link w:val="CommentSubjectChar"/>
    <w:semiHidden/>
    <w:unhideWhenUsed/>
    <w:rsid w:val="00186216"/>
    <w:rPr>
      <w:b/>
      <w:bCs w:val="0"/>
      <w:sz w:val="24"/>
    </w:rPr>
  </w:style>
  <w:style w:type="character" w:customStyle="1" w:styleId="CommentSubjectChar">
    <w:name w:val="Comment Subject Char"/>
    <w:basedOn w:val="CommentTextChar"/>
    <w:link w:val="CommentSubject"/>
    <w:semiHidden/>
    <w:rsid w:val="00186216"/>
    <w:rPr>
      <w:rFonts w:ascii="Times New Roman" w:eastAsia="Times New Roman" w:hAnsi="Times New Roman" w:cs="Times New Roman"/>
      <w:b/>
      <w:bCs/>
      <w:snapToGrid w:val="0"/>
      <w:sz w:val="24"/>
      <w:szCs w:val="20"/>
    </w:rPr>
  </w:style>
  <w:style w:type="paragraph" w:styleId="ListParagraph">
    <w:name w:val="List Paragraph"/>
    <w:basedOn w:val="Normal"/>
    <w:uiPriority w:val="34"/>
    <w:qFormat/>
    <w:rsid w:val="003F62D5"/>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6276">
      <w:bodyDiv w:val="1"/>
      <w:marLeft w:val="0"/>
      <w:marRight w:val="0"/>
      <w:marTop w:val="0"/>
      <w:marBottom w:val="0"/>
      <w:divBdr>
        <w:top w:val="none" w:sz="0" w:space="0" w:color="auto"/>
        <w:left w:val="none" w:sz="0" w:space="0" w:color="auto"/>
        <w:bottom w:val="none" w:sz="0" w:space="0" w:color="auto"/>
        <w:right w:val="none" w:sz="0" w:space="0" w:color="auto"/>
      </w:divBdr>
    </w:div>
    <w:div w:id="969356484">
      <w:bodyDiv w:val="1"/>
      <w:marLeft w:val="0"/>
      <w:marRight w:val="0"/>
      <w:marTop w:val="0"/>
      <w:marBottom w:val="0"/>
      <w:divBdr>
        <w:top w:val="none" w:sz="0" w:space="0" w:color="auto"/>
        <w:left w:val="none" w:sz="0" w:space="0" w:color="auto"/>
        <w:bottom w:val="none" w:sz="0" w:space="0" w:color="auto"/>
        <w:right w:val="none" w:sz="0" w:space="0" w:color="auto"/>
      </w:divBdr>
    </w:div>
    <w:div w:id="1009868336">
      <w:bodyDiv w:val="1"/>
      <w:marLeft w:val="0"/>
      <w:marRight w:val="0"/>
      <w:marTop w:val="0"/>
      <w:marBottom w:val="0"/>
      <w:divBdr>
        <w:top w:val="none" w:sz="0" w:space="0" w:color="auto"/>
        <w:left w:val="none" w:sz="0" w:space="0" w:color="auto"/>
        <w:bottom w:val="none" w:sz="0" w:space="0" w:color="auto"/>
        <w:right w:val="none" w:sz="0" w:space="0" w:color="auto"/>
      </w:divBdr>
    </w:div>
    <w:div w:id="20362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KarenMilne\AppData\Local\Microsoft\Windows\Temporary%20Internet%20Files\Content.Outlook\UCVO6HTG\July%202014%20Update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h.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19E1-7B2B-410B-B7B6-3BA7055E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karenmilne</dc:creator>
  <cp:lastModifiedBy>Karen Milne</cp:lastModifiedBy>
  <cp:revision>2</cp:revision>
  <dcterms:created xsi:type="dcterms:W3CDTF">2019-10-04T10:38:00Z</dcterms:created>
  <dcterms:modified xsi:type="dcterms:W3CDTF">2019-10-04T10:38:00Z</dcterms:modified>
</cp:coreProperties>
</file>